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val="en-US" w:eastAsia="zh-CN"/>
        </w:rPr>
        <w:t>1</w:t>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3</w:t>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rPr>
        <w:t>九、其他需要说明的事项</w:t>
      </w:r>
      <w:r>
        <w:tab/>
      </w:r>
      <w:r>
        <w:rPr>
          <w:rFonts w:hint="eastAsia"/>
          <w:lang w:val="en-US" w:eastAsia="zh-CN"/>
        </w:rPr>
        <w:t>2</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190.00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190.00</w:t>
            </w:r>
          </w:p>
        </w:tc>
        <w:tc>
          <w:tcPr>
            <w:tcW w:w="4535" w:type="dxa"/>
            <w:vAlign w:val="center"/>
          </w:tcPr>
          <w:p>
            <w:pPr>
              <w:pStyle w:val="16"/>
            </w:pPr>
            <w:r>
              <w:rPr>
                <w:rFonts w:hint="eastAsia"/>
              </w:rPr>
              <w:t>本年支出合计</w:t>
            </w:r>
          </w:p>
        </w:tc>
        <w:tc>
          <w:tcPr>
            <w:tcW w:w="2126" w:type="dxa"/>
            <w:vAlign w:val="center"/>
          </w:tcPr>
          <w:p>
            <w:pPr>
              <w:pStyle w:val="17"/>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190.00</w:t>
            </w:r>
          </w:p>
        </w:tc>
        <w:tc>
          <w:tcPr>
            <w:tcW w:w="4535" w:type="dxa"/>
            <w:vAlign w:val="center"/>
          </w:tcPr>
          <w:p>
            <w:pPr>
              <w:pStyle w:val="16"/>
            </w:pPr>
            <w:r>
              <w:rPr>
                <w:rFonts w:hint="eastAsia"/>
              </w:rPr>
              <w:t>支出总计</w:t>
            </w:r>
          </w:p>
        </w:tc>
        <w:tc>
          <w:tcPr>
            <w:tcW w:w="2126" w:type="dxa"/>
            <w:vAlign w:val="center"/>
          </w:tcPr>
          <w:p>
            <w:pPr>
              <w:pStyle w:val="17"/>
            </w:pPr>
            <w:r>
              <w:t>190.00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190.00</w:t>
            </w:r>
          </w:p>
        </w:tc>
        <w:tc>
          <w:tcPr>
            <w:tcW w:w="1134" w:type="dxa"/>
            <w:vAlign w:val="center"/>
          </w:tcPr>
          <w:p>
            <w:pPr>
              <w:pStyle w:val="17"/>
            </w:pPr>
            <w:r>
              <w:t>190.00</w:t>
            </w:r>
          </w:p>
        </w:tc>
        <w:tc>
          <w:tcPr>
            <w:tcW w:w="1134" w:type="dxa"/>
            <w:vAlign w:val="center"/>
          </w:tcPr>
          <w:p>
            <w:pPr>
              <w:pStyle w:val="17"/>
            </w:pPr>
            <w:r>
              <w:t>190.00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229</w:t>
            </w:r>
          </w:p>
        </w:tc>
        <w:tc>
          <w:tcPr>
            <w:tcW w:w="1559" w:type="dxa"/>
            <w:vAlign w:val="center"/>
          </w:tcPr>
          <w:p>
            <w:pPr>
              <w:pStyle w:val="14"/>
            </w:pPr>
            <w:r>
              <w:rPr>
                <w:rFonts w:hint="eastAsia"/>
              </w:rPr>
              <w:t>其他支出</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22908</w:t>
            </w:r>
          </w:p>
        </w:tc>
        <w:tc>
          <w:tcPr>
            <w:tcW w:w="1559" w:type="dxa"/>
            <w:vAlign w:val="center"/>
          </w:tcPr>
          <w:p>
            <w:pPr>
              <w:pStyle w:val="14"/>
            </w:pPr>
            <w:r>
              <w:rPr>
                <w:rFonts w:hint="eastAsia"/>
              </w:rPr>
              <w:t>彩票发行销售机构业务费安排的支出</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2290804</w:t>
            </w:r>
          </w:p>
        </w:tc>
        <w:tc>
          <w:tcPr>
            <w:tcW w:w="1559" w:type="dxa"/>
            <w:vAlign w:val="center"/>
          </w:tcPr>
          <w:p>
            <w:pPr>
              <w:pStyle w:val="14"/>
            </w:pPr>
            <w:r>
              <w:rPr>
                <w:rFonts w:hint="eastAsia"/>
              </w:rPr>
              <w:t>福利彩票销售机构的业务费支出</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190.00</w:t>
            </w:r>
          </w:p>
        </w:tc>
        <w:tc>
          <w:tcPr>
            <w:tcW w:w="1361" w:type="dxa"/>
            <w:vAlign w:val="center"/>
          </w:tcPr>
          <w:p>
            <w:pPr>
              <w:pStyle w:val="17"/>
            </w:pPr>
          </w:p>
        </w:tc>
        <w:tc>
          <w:tcPr>
            <w:tcW w:w="1361" w:type="dxa"/>
            <w:vAlign w:val="center"/>
          </w:tcPr>
          <w:p>
            <w:pPr>
              <w:pStyle w:val="17"/>
            </w:pPr>
            <w:r>
              <w:t>190.00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229</w:t>
            </w:r>
          </w:p>
        </w:tc>
        <w:tc>
          <w:tcPr>
            <w:tcW w:w="4535" w:type="dxa"/>
            <w:vAlign w:val="center"/>
          </w:tcPr>
          <w:p>
            <w:pPr>
              <w:pStyle w:val="14"/>
            </w:pPr>
            <w:r>
              <w:rPr>
                <w:rFonts w:hint="eastAsia"/>
              </w:rPr>
              <w:t>其他支出</w:t>
            </w: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22908</w:t>
            </w:r>
          </w:p>
        </w:tc>
        <w:tc>
          <w:tcPr>
            <w:tcW w:w="4535" w:type="dxa"/>
            <w:vAlign w:val="center"/>
          </w:tcPr>
          <w:p>
            <w:pPr>
              <w:pStyle w:val="14"/>
            </w:pPr>
            <w:r>
              <w:rPr>
                <w:rFonts w:hint="eastAsia"/>
              </w:rPr>
              <w:t>彩票发行销售机构业务费安排的支出</w:t>
            </w: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2290804</w:t>
            </w:r>
          </w:p>
        </w:tc>
        <w:tc>
          <w:tcPr>
            <w:tcW w:w="4535" w:type="dxa"/>
            <w:vAlign w:val="center"/>
          </w:tcPr>
          <w:p>
            <w:pPr>
              <w:pStyle w:val="14"/>
            </w:pPr>
            <w:r>
              <w:rPr>
                <w:rFonts w:hint="eastAsia"/>
              </w:rPr>
              <w:t>福利彩票销售机构的业务费支出</w:t>
            </w: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190.00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r>
              <w:t>190.00</w:t>
            </w:r>
          </w:p>
        </w:tc>
        <w:tc>
          <w:tcPr>
            <w:tcW w:w="1474" w:type="dxa"/>
            <w:vAlign w:val="center"/>
          </w:tcPr>
          <w:p>
            <w:pPr>
              <w:pStyle w:val="13"/>
            </w:pPr>
          </w:p>
        </w:tc>
        <w:tc>
          <w:tcPr>
            <w:tcW w:w="1474" w:type="dxa"/>
            <w:vAlign w:val="center"/>
          </w:tcPr>
          <w:p>
            <w:pPr>
              <w:pStyle w:val="13"/>
            </w:pPr>
            <w:r>
              <w:t>190.00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190.00</w:t>
            </w:r>
          </w:p>
        </w:tc>
        <w:tc>
          <w:tcPr>
            <w:tcW w:w="3402" w:type="dxa"/>
            <w:vAlign w:val="center"/>
          </w:tcPr>
          <w:p>
            <w:pPr>
              <w:pStyle w:val="16"/>
            </w:pPr>
            <w:r>
              <w:rPr>
                <w:rFonts w:hint="eastAsia"/>
              </w:rPr>
              <w:t>本年支出合计</w:t>
            </w:r>
          </w:p>
        </w:tc>
        <w:tc>
          <w:tcPr>
            <w:tcW w:w="1474" w:type="dxa"/>
            <w:vAlign w:val="center"/>
          </w:tcPr>
          <w:p>
            <w:pPr>
              <w:pStyle w:val="17"/>
            </w:pPr>
            <w:r>
              <w:t>190.00</w:t>
            </w:r>
          </w:p>
        </w:tc>
        <w:tc>
          <w:tcPr>
            <w:tcW w:w="1474" w:type="dxa"/>
            <w:vAlign w:val="center"/>
          </w:tcPr>
          <w:p>
            <w:pPr>
              <w:pStyle w:val="17"/>
            </w:pPr>
          </w:p>
        </w:tc>
        <w:tc>
          <w:tcPr>
            <w:tcW w:w="1474" w:type="dxa"/>
            <w:vAlign w:val="center"/>
          </w:tcPr>
          <w:p>
            <w:pPr>
              <w:pStyle w:val="17"/>
            </w:pPr>
            <w:r>
              <w:t>190.00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190.00</w:t>
            </w:r>
          </w:p>
        </w:tc>
        <w:tc>
          <w:tcPr>
            <w:tcW w:w="3402" w:type="dxa"/>
            <w:vAlign w:val="center"/>
          </w:tcPr>
          <w:p>
            <w:pPr>
              <w:pStyle w:val="16"/>
            </w:pPr>
            <w:r>
              <w:rPr>
                <w:rFonts w:hint="eastAsia"/>
              </w:rPr>
              <w:t>支出总计</w:t>
            </w:r>
          </w:p>
        </w:tc>
        <w:tc>
          <w:tcPr>
            <w:tcW w:w="1474" w:type="dxa"/>
            <w:vAlign w:val="center"/>
          </w:tcPr>
          <w:p>
            <w:pPr>
              <w:pStyle w:val="17"/>
            </w:pPr>
            <w:r>
              <w:t>190.00</w:t>
            </w:r>
          </w:p>
        </w:tc>
        <w:tc>
          <w:tcPr>
            <w:tcW w:w="1474" w:type="dxa"/>
            <w:vAlign w:val="center"/>
          </w:tcPr>
          <w:p>
            <w:pPr>
              <w:pStyle w:val="17"/>
            </w:pPr>
          </w:p>
        </w:tc>
        <w:tc>
          <w:tcPr>
            <w:tcW w:w="1474" w:type="dxa"/>
            <w:vAlign w:val="center"/>
          </w:tcPr>
          <w:p>
            <w:pPr>
              <w:pStyle w:val="17"/>
            </w:pPr>
            <w:r>
              <w:t>190.00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注：无一般公共预算财政拨款支出预算，空表列示。</w:t>
      </w: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190.00</w:t>
            </w:r>
          </w:p>
        </w:tc>
        <w:tc>
          <w:tcPr>
            <w:tcW w:w="2551" w:type="dxa"/>
            <w:vAlign w:val="center"/>
          </w:tcPr>
          <w:p>
            <w:pPr>
              <w:pStyle w:val="17"/>
            </w:pPr>
          </w:p>
        </w:tc>
        <w:tc>
          <w:tcPr>
            <w:tcW w:w="2551" w:type="dxa"/>
            <w:vAlign w:val="center"/>
          </w:tcPr>
          <w:p>
            <w:pPr>
              <w:pStyle w:val="17"/>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rPr>
                <w:rFonts w:hint="eastAsia"/>
              </w:rPr>
              <w:t>其他支出</w:t>
            </w:r>
          </w:p>
        </w:tc>
        <w:tc>
          <w:tcPr>
            <w:tcW w:w="2551" w:type="dxa"/>
            <w:vAlign w:val="center"/>
          </w:tcPr>
          <w:p>
            <w:pPr>
              <w:pStyle w:val="13"/>
            </w:pPr>
            <w:r>
              <w:t>190.00</w:t>
            </w:r>
          </w:p>
        </w:tc>
        <w:tc>
          <w:tcPr>
            <w:tcW w:w="2551" w:type="dxa"/>
            <w:vAlign w:val="center"/>
          </w:tcPr>
          <w:p>
            <w:pPr>
              <w:pStyle w:val="13"/>
            </w:pPr>
          </w:p>
        </w:tc>
        <w:tc>
          <w:tcPr>
            <w:tcW w:w="2551"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22908</w:t>
            </w:r>
          </w:p>
        </w:tc>
        <w:tc>
          <w:tcPr>
            <w:tcW w:w="4535" w:type="dxa"/>
            <w:vAlign w:val="center"/>
          </w:tcPr>
          <w:p>
            <w:pPr>
              <w:pStyle w:val="14"/>
            </w:pPr>
            <w:r>
              <w:rPr>
                <w:rFonts w:hint="eastAsia"/>
              </w:rPr>
              <w:t>彩票发行销售机构业务费安排的支出</w:t>
            </w:r>
          </w:p>
        </w:tc>
        <w:tc>
          <w:tcPr>
            <w:tcW w:w="2551" w:type="dxa"/>
            <w:vAlign w:val="center"/>
          </w:tcPr>
          <w:p>
            <w:pPr>
              <w:pStyle w:val="13"/>
            </w:pPr>
            <w:r>
              <w:t>190.00</w:t>
            </w:r>
          </w:p>
        </w:tc>
        <w:tc>
          <w:tcPr>
            <w:tcW w:w="2551" w:type="dxa"/>
            <w:vAlign w:val="center"/>
          </w:tcPr>
          <w:p>
            <w:pPr>
              <w:pStyle w:val="13"/>
            </w:pPr>
          </w:p>
        </w:tc>
        <w:tc>
          <w:tcPr>
            <w:tcW w:w="2551"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2290804</w:t>
            </w:r>
          </w:p>
        </w:tc>
        <w:tc>
          <w:tcPr>
            <w:tcW w:w="4535" w:type="dxa"/>
            <w:vAlign w:val="center"/>
          </w:tcPr>
          <w:p>
            <w:pPr>
              <w:pStyle w:val="14"/>
            </w:pPr>
            <w:r>
              <w:rPr>
                <w:rFonts w:hint="eastAsia"/>
              </w:rPr>
              <w:t>福利彩票销售机构的业务费支出</w:t>
            </w:r>
          </w:p>
        </w:tc>
        <w:tc>
          <w:tcPr>
            <w:tcW w:w="2551" w:type="dxa"/>
            <w:vAlign w:val="center"/>
          </w:tcPr>
          <w:p>
            <w:pPr>
              <w:pStyle w:val="13"/>
            </w:pPr>
            <w:r>
              <w:t>190.00</w:t>
            </w:r>
          </w:p>
        </w:tc>
        <w:tc>
          <w:tcPr>
            <w:tcW w:w="2551" w:type="dxa"/>
            <w:vAlign w:val="center"/>
          </w:tcPr>
          <w:p>
            <w:pPr>
              <w:pStyle w:val="13"/>
            </w:pPr>
          </w:p>
        </w:tc>
        <w:tc>
          <w:tcPr>
            <w:tcW w:w="2551" w:type="dxa"/>
            <w:vAlign w:val="center"/>
          </w:tcPr>
          <w:p>
            <w:pPr>
              <w:pStyle w:val="13"/>
            </w:pPr>
            <w:r>
              <w:t>190.00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霸州市福利彩票发行管理中心</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霸州市福利彩票发行管理中心</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按照《预算法》、《地方预决算公开操作规程》和《关于进一步推进预算公开工作的实施意见》规定，现将霸州市福利彩票发行管理中心</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根据《霸州市福利彩票发行管理中心职能配置、内设机构和人员编制规定》霸州市福利彩票发行管理中心的主要职责是：</w:t>
      </w:r>
    </w:p>
    <w:p>
      <w:pPr>
        <w:pStyle w:val="19"/>
      </w:pPr>
      <w:r>
        <w:rPr>
          <w:rFonts w:hint="eastAsia"/>
        </w:rPr>
        <w:t>一、负责对全市福彩投注站点的监督和管理、对投注机器的维修、广告宣传与促销。</w:t>
      </w:r>
    </w:p>
    <w:p>
      <w:pPr>
        <w:pStyle w:val="19"/>
      </w:pPr>
      <w:r>
        <w:rPr>
          <w:rFonts w:hint="eastAsia"/>
        </w:rPr>
        <w:t>二、负责对新设立站点的考察及销售人员的培训。</w:t>
      </w:r>
    </w:p>
    <w:p>
      <w:pPr>
        <w:pStyle w:val="19"/>
      </w:pPr>
      <w:r>
        <w:rPr>
          <w:rFonts w:hint="eastAsia"/>
        </w:rPr>
        <w:t>三、指导各投注站做好站点形象建设。</w:t>
      </w:r>
    </w:p>
    <w:p>
      <w:pPr>
        <w:pStyle w:val="19"/>
      </w:pPr>
      <w:r>
        <w:rPr>
          <w:rFonts w:hint="eastAsia"/>
        </w:rPr>
        <w:t>四、监督所属投注站销售彩票的工作情况。</w:t>
      </w:r>
    </w:p>
    <w:p>
      <w:pPr>
        <w:pStyle w:val="19"/>
      </w:pPr>
      <w:r>
        <w:rPr>
          <w:rFonts w:hint="eastAsia"/>
        </w:rPr>
        <w:t>五、负责对所属投注站发放宣传品、彩票热敏纸等。</w:t>
      </w:r>
    </w:p>
    <w:p>
      <w:pPr>
        <w:pStyle w:val="19"/>
      </w:pPr>
      <w:r>
        <w:rPr>
          <w:rFonts w:hint="eastAsia"/>
        </w:rPr>
        <w:t>六、处理各类突发事件。</w:t>
      </w:r>
    </w:p>
    <w:p>
      <w:pPr>
        <w:pStyle w:val="19"/>
      </w:pPr>
      <w:r>
        <w:rPr>
          <w:rFonts w:hint="eastAsia"/>
        </w:rPr>
        <w:t>七、彩票资金使用及解缴，销售管理下设，技术系统建设运营。</w:t>
      </w:r>
    </w:p>
    <w:p>
      <w:pPr>
        <w:pStyle w:val="19"/>
      </w:pPr>
      <w:r>
        <w:rPr>
          <w:rFonts w:hint="eastAsia"/>
        </w:rPr>
        <w:t>八、对霸州城乡各投注站点巡查，遇到不合格站点及时督促整改。</w:t>
      </w:r>
    </w:p>
    <w:p>
      <w:pPr>
        <w:pStyle w:val="19"/>
      </w:pPr>
      <w:r>
        <w:rPr>
          <w:rFonts w:hint="eastAsia"/>
        </w:rPr>
        <w:t>九、为全市各乡镇投注站进行即开票配送。</w:t>
      </w:r>
    </w:p>
    <w:p>
      <w:pPr>
        <w:pStyle w:val="19"/>
      </w:pPr>
      <w:r>
        <w:rPr>
          <w:rFonts w:hint="eastAsia"/>
        </w:rPr>
        <w:t>我单位内设机构</w:t>
      </w:r>
      <w:r>
        <w:t>1</w:t>
      </w:r>
      <w:r>
        <w:rPr>
          <w:rFonts w:hint="eastAsia"/>
        </w:rPr>
        <w:t>个，机构规格为股级。</w:t>
      </w:r>
    </w:p>
    <w:p>
      <w:pPr>
        <w:pStyle w:val="19"/>
      </w:pPr>
      <w:r>
        <w:rPr>
          <w:rFonts w:hint="eastAsia"/>
        </w:rPr>
        <w:t>核定自收自支事业编制</w:t>
      </w:r>
      <w:r>
        <w:t>4</w:t>
      </w:r>
      <w:r>
        <w:rPr>
          <w:rFonts w:hint="eastAsia"/>
        </w:rPr>
        <w:t>名，其中领导职数</w:t>
      </w:r>
      <w:r>
        <w:t>1</w:t>
      </w:r>
      <w:r>
        <w:rPr>
          <w:rFonts w:hint="eastAsia"/>
        </w:rPr>
        <w:t>正</w:t>
      </w:r>
      <w:r>
        <w:t>1</w:t>
      </w:r>
      <w:r>
        <w:rPr>
          <w:rFonts w:hint="eastAsia"/>
        </w:rPr>
        <w:t>副。</w:t>
      </w: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霸州市福利彩票发行管理中心本级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股级</w:t>
            </w:r>
          </w:p>
        </w:tc>
        <w:tc>
          <w:tcPr>
            <w:tcW w:w="3827" w:type="dxa"/>
            <w:vAlign w:val="center"/>
          </w:tcPr>
          <w:p>
            <w:pPr>
              <w:pStyle w:val="15"/>
            </w:pPr>
            <w:r>
              <w:rPr>
                <w:rFonts w:hint="eastAsia"/>
              </w:rPr>
              <w:t>财政性资金零补助</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按照预算管理有关规定，目前我省部门预算的编制实行综合预算管理，即全部收入和支出都反映在预算中。霸州市福利彩票发行管理中心机关及所属事业单位的收支包含在部门预算中。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rPr>
      </w:pPr>
      <w:r>
        <w:rPr>
          <w:rFonts w:hint="eastAsia" w:eastAsia="方正仿宋_GBK"/>
          <w:color w:val="000000"/>
          <w:sz w:val="28"/>
        </w:rPr>
        <w:t>反映本部门当年全部收入。2022年预算收入</w:t>
      </w:r>
      <w:r>
        <w:rPr>
          <w:rFonts w:hint="eastAsia" w:eastAsia="方正仿宋_GBK"/>
          <w:color w:val="000000"/>
          <w:sz w:val="28"/>
          <w:lang w:val="en-US" w:eastAsia="zh-CN"/>
        </w:rPr>
        <w:t>190</w:t>
      </w:r>
      <w:r>
        <w:rPr>
          <w:rFonts w:hint="eastAsia" w:eastAsia="方正仿宋_GBK"/>
          <w:color w:val="000000"/>
          <w:sz w:val="28"/>
        </w:rPr>
        <w:t>万元，其中：一般公共预算收入</w:t>
      </w:r>
      <w:r>
        <w:rPr>
          <w:rFonts w:hint="eastAsia" w:eastAsia="方正仿宋_GBK"/>
          <w:color w:val="000000"/>
          <w:sz w:val="28"/>
          <w:lang w:val="en-US" w:eastAsia="zh-CN"/>
        </w:rPr>
        <w:t>0</w:t>
      </w:r>
      <w:r>
        <w:rPr>
          <w:rFonts w:hint="eastAsia" w:eastAsia="方正仿宋_GBK"/>
          <w:color w:val="000000"/>
          <w:sz w:val="28"/>
        </w:rPr>
        <w:t>万元，政府性基金预算收入</w:t>
      </w:r>
      <w:r>
        <w:rPr>
          <w:rFonts w:hint="eastAsia" w:eastAsia="方正仿宋_GBK"/>
          <w:color w:val="000000"/>
          <w:sz w:val="28"/>
          <w:lang w:val="en-US" w:eastAsia="zh-CN"/>
        </w:rPr>
        <w:t>190</w:t>
      </w:r>
      <w:r>
        <w:rPr>
          <w:rFonts w:hint="eastAsia" w:eastAsia="方正仿宋_GBK"/>
          <w:color w:val="000000"/>
          <w:sz w:val="28"/>
        </w:rPr>
        <w:t>万元，国有资本经营预算收入</w:t>
      </w:r>
      <w:r>
        <w:rPr>
          <w:rFonts w:hint="eastAsia" w:eastAsia="方正仿宋_GBK"/>
          <w:color w:val="000000"/>
          <w:sz w:val="28"/>
          <w:lang w:val="en-US" w:eastAsia="zh-CN"/>
        </w:rPr>
        <w:t>0</w:t>
      </w:r>
      <w:r>
        <w:rPr>
          <w:rFonts w:hint="eastAsia" w:eastAsia="方正仿宋_GBK"/>
          <w:color w:val="000000"/>
          <w:sz w:val="28"/>
        </w:rPr>
        <w:t>万元，财政专户管理资金收入0万元，上级补助收入0万元，事业收入0万元，经营收入0万元，附属单位上缴收入0万元，其他收入0万元，上年结转0万元。</w:t>
      </w:r>
    </w:p>
    <w:p>
      <w:pPr>
        <w:spacing w:line="500" w:lineRule="exact"/>
        <w:ind w:firstLine="560"/>
        <w:rPr>
          <w:rFonts w:hint="eastAsia"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收支预算总表支出栏、基本支出表、项目支出表按经济分类和支出功能分类科目编制，反映霸州市</w:t>
      </w:r>
      <w:r>
        <w:rPr>
          <w:rFonts w:hint="eastAsia" w:eastAsia="方正仿宋_GBK"/>
          <w:color w:val="000000"/>
          <w:sz w:val="28"/>
          <w:lang w:eastAsia="zh-CN"/>
        </w:rPr>
        <w:t>福利彩票发行管理中心</w:t>
      </w:r>
      <w:r>
        <w:rPr>
          <w:rFonts w:hint="eastAsia" w:eastAsia="方正仿宋_GBK"/>
          <w:color w:val="000000"/>
          <w:sz w:val="28"/>
        </w:rPr>
        <w:t>2022年度部门预算中支出预算的总体情况。2022年支出预算</w:t>
      </w:r>
      <w:r>
        <w:rPr>
          <w:rFonts w:hint="eastAsia" w:eastAsia="方正仿宋_GBK"/>
          <w:color w:val="000000"/>
          <w:sz w:val="28"/>
          <w:lang w:val="en-US" w:eastAsia="zh-CN"/>
        </w:rPr>
        <w:t>190</w:t>
      </w:r>
      <w:r>
        <w:rPr>
          <w:rFonts w:hint="eastAsia" w:eastAsia="方正仿宋_GBK"/>
          <w:color w:val="000000"/>
          <w:sz w:val="28"/>
        </w:rPr>
        <w:t>万元，其中：基本支出</w:t>
      </w:r>
      <w:r>
        <w:rPr>
          <w:rFonts w:hint="eastAsia" w:eastAsia="方正仿宋_GBK"/>
          <w:color w:val="000000"/>
          <w:sz w:val="28"/>
          <w:lang w:val="en-US" w:eastAsia="zh-CN"/>
        </w:rPr>
        <w:t>0</w:t>
      </w:r>
      <w:r>
        <w:rPr>
          <w:rFonts w:hint="eastAsia" w:eastAsia="方正仿宋_GBK"/>
          <w:color w:val="000000"/>
          <w:sz w:val="28"/>
        </w:rPr>
        <w:t>万元，包括：人员经费</w:t>
      </w:r>
      <w:r>
        <w:rPr>
          <w:rFonts w:hint="eastAsia" w:eastAsia="方正仿宋_GBK"/>
          <w:color w:val="000000"/>
          <w:sz w:val="28"/>
          <w:lang w:val="en-US" w:eastAsia="zh-CN"/>
        </w:rPr>
        <w:t>0</w:t>
      </w:r>
      <w:r>
        <w:rPr>
          <w:rFonts w:hint="eastAsia" w:eastAsia="方正仿宋_GBK"/>
          <w:color w:val="000000"/>
          <w:sz w:val="28"/>
        </w:rPr>
        <w:t>万元和日常公用经费</w:t>
      </w:r>
      <w:r>
        <w:rPr>
          <w:rFonts w:hint="eastAsia" w:eastAsia="方正仿宋_GBK"/>
          <w:color w:val="000000"/>
          <w:sz w:val="28"/>
          <w:lang w:val="en-US" w:eastAsia="zh-CN"/>
        </w:rPr>
        <w:t>0</w:t>
      </w:r>
      <w:r>
        <w:rPr>
          <w:rFonts w:hint="eastAsia" w:eastAsia="方正仿宋_GBK"/>
          <w:color w:val="000000"/>
          <w:sz w:val="28"/>
        </w:rPr>
        <w:t>万元；项目支出</w:t>
      </w:r>
      <w:r>
        <w:rPr>
          <w:rFonts w:hint="eastAsia" w:eastAsia="方正仿宋_GBK"/>
          <w:color w:val="000000"/>
          <w:sz w:val="28"/>
          <w:lang w:val="en-US" w:eastAsia="zh-CN"/>
        </w:rPr>
        <w:t>190</w:t>
      </w:r>
      <w:r>
        <w:rPr>
          <w:rFonts w:hint="eastAsia" w:eastAsia="方正仿宋_GBK"/>
          <w:color w:val="000000"/>
          <w:sz w:val="28"/>
        </w:rPr>
        <w:t>万元，主要为</w:t>
      </w:r>
      <w:r>
        <w:rPr>
          <w:rFonts w:hint="eastAsia" w:eastAsia="方正仿宋_GBK"/>
          <w:color w:val="000000"/>
          <w:sz w:val="28"/>
          <w:lang w:eastAsia="zh-CN"/>
        </w:rPr>
        <w:t>福彩销售业务费支出。</w:t>
      </w:r>
    </w:p>
    <w:p>
      <w:pPr>
        <w:spacing w:line="500" w:lineRule="exact"/>
        <w:ind w:firstLine="560"/>
        <w:rPr>
          <w:rFonts w:hint="eastAsia" w:eastAsia="方正仿宋_GBK"/>
          <w:color w:val="000000"/>
          <w:sz w:val="28"/>
        </w:rPr>
      </w:pPr>
      <w:r>
        <w:rPr>
          <w:rFonts w:hint="eastAsia" w:eastAsia="方正仿宋_GBK"/>
          <w:color w:val="000000"/>
          <w:sz w:val="28"/>
        </w:rPr>
        <w:t>3、比上年增减情况</w:t>
      </w:r>
    </w:p>
    <w:p>
      <w:pPr>
        <w:spacing w:line="500" w:lineRule="exact"/>
        <w:ind w:firstLine="560"/>
        <w:rPr>
          <w:rFonts w:hint="eastAsia" w:eastAsia="方正仿宋_GBK"/>
          <w:color w:val="000000"/>
          <w:sz w:val="28"/>
        </w:rPr>
      </w:pPr>
      <w:r>
        <w:rPr>
          <w:rFonts w:hint="eastAsia" w:eastAsia="方正仿宋_GBK"/>
          <w:color w:val="000000"/>
          <w:sz w:val="28"/>
        </w:rPr>
        <w:t>2022年预算收支安排</w:t>
      </w:r>
      <w:r>
        <w:rPr>
          <w:rFonts w:hint="eastAsia" w:eastAsia="方正仿宋_GBK"/>
          <w:color w:val="000000"/>
          <w:sz w:val="28"/>
          <w:lang w:val="en-US" w:eastAsia="zh-CN"/>
        </w:rPr>
        <w:t>190</w:t>
      </w:r>
      <w:r>
        <w:rPr>
          <w:rFonts w:hint="eastAsia" w:eastAsia="方正仿宋_GBK"/>
          <w:color w:val="000000"/>
          <w:sz w:val="28"/>
        </w:rPr>
        <w:t>万元，较2021预算减少</w:t>
      </w:r>
      <w:r>
        <w:rPr>
          <w:rFonts w:hint="eastAsia" w:eastAsia="方正仿宋_GBK"/>
          <w:color w:val="000000"/>
          <w:sz w:val="28"/>
          <w:lang w:val="en-US" w:eastAsia="zh-CN"/>
        </w:rPr>
        <w:t>10</w:t>
      </w:r>
      <w:r>
        <w:rPr>
          <w:rFonts w:hint="eastAsia" w:eastAsia="方正仿宋_GBK"/>
          <w:color w:val="000000"/>
          <w:sz w:val="28"/>
        </w:rPr>
        <w:t>万元，其中：基本支出减少</w:t>
      </w:r>
      <w:r>
        <w:rPr>
          <w:rFonts w:hint="eastAsia" w:eastAsia="方正仿宋_GBK"/>
          <w:color w:val="000000"/>
          <w:sz w:val="28"/>
          <w:lang w:val="en-US" w:eastAsia="zh-CN"/>
        </w:rPr>
        <w:t>0</w:t>
      </w:r>
      <w:r>
        <w:rPr>
          <w:rFonts w:hint="eastAsia" w:eastAsia="方正仿宋_GBK"/>
          <w:color w:val="000000"/>
          <w:sz w:val="28"/>
        </w:rPr>
        <w:t>万元；项目支出减少</w:t>
      </w:r>
      <w:r>
        <w:rPr>
          <w:rFonts w:hint="eastAsia" w:eastAsia="方正仿宋_GBK"/>
          <w:color w:val="000000"/>
          <w:sz w:val="28"/>
          <w:lang w:val="en-US" w:eastAsia="zh-CN"/>
        </w:rPr>
        <w:t>10</w:t>
      </w:r>
      <w:r>
        <w:rPr>
          <w:rFonts w:hint="eastAsia" w:eastAsia="方正仿宋_GBK"/>
          <w:color w:val="000000"/>
          <w:sz w:val="28"/>
        </w:rPr>
        <w:t>万元，主要为</w:t>
      </w:r>
      <w:r>
        <w:rPr>
          <w:rFonts w:hint="eastAsia" w:eastAsia="方正仿宋_GBK"/>
          <w:color w:val="000000"/>
          <w:sz w:val="28"/>
          <w:lang w:eastAsia="zh-CN"/>
        </w:rPr>
        <w:t>福彩销售业务费</w:t>
      </w:r>
      <w:r>
        <w:rPr>
          <w:rFonts w:hint="eastAsia" w:eastAsia="方正仿宋_GBK"/>
          <w:color w:val="000000"/>
          <w:sz w:val="28"/>
        </w:rPr>
        <w:t>项目支出。</w:t>
      </w:r>
    </w:p>
    <w:p>
      <w:pPr>
        <w:pStyle w:val="20"/>
      </w:pPr>
    </w:p>
    <w:p>
      <w:pPr>
        <w:numPr>
          <w:ilvl w:val="0"/>
          <w:numId w:val="1"/>
        </w:numPr>
        <w:spacing w:before="10" w:after="10" w:line="360" w:lineRule="auto"/>
        <w:ind w:firstLine="640"/>
        <w:outlineLvl w:val="2"/>
        <w:rPr>
          <w:rFonts w:hint="eastAsia" w:ascii="黑体" w:hAnsi="黑体" w:eastAsia="黑体" w:cs="黑体"/>
          <w:color w:val="000000"/>
          <w:sz w:val="32"/>
        </w:rPr>
      </w:pPr>
      <w:bookmarkStart w:id="11" w:name="_Toc_3_3_0000000012"/>
      <w:r>
        <w:rPr>
          <w:rFonts w:hint="eastAsia" w:ascii="黑体" w:hAnsi="黑体" w:eastAsia="黑体" w:cs="黑体"/>
          <w:color w:val="000000"/>
          <w:sz w:val="32"/>
        </w:rPr>
        <w:t>机关运行经费安排情况</w:t>
      </w:r>
      <w:bookmarkEnd w:id="11"/>
    </w:p>
    <w:p>
      <w:pPr>
        <w:pStyle w:val="23"/>
        <w:rPr>
          <w:rFonts w:hint="eastAsia"/>
        </w:rPr>
      </w:pPr>
      <w:r>
        <w:rPr>
          <w:rFonts w:hint="eastAsia" w:ascii="黑体" w:hAnsi="黑体" w:eastAsia="黑体" w:cs="黑体"/>
          <w:color w:val="000000"/>
          <w:sz w:val="32"/>
          <w:lang w:val="en-US" w:eastAsia="zh-CN"/>
        </w:rPr>
        <w:t xml:space="preserve">     </w:t>
      </w:r>
      <w:r>
        <w:rPr>
          <w:rFonts w:hint="eastAsia"/>
        </w:rPr>
        <w:t>202</w:t>
      </w:r>
      <w:r>
        <w:rPr>
          <w:rFonts w:hint="eastAsia"/>
          <w:lang w:val="en-US" w:eastAsia="zh-CN"/>
        </w:rPr>
        <w:t>2</w:t>
      </w:r>
      <w:r>
        <w:rPr>
          <w:rFonts w:hint="eastAsia"/>
        </w:rPr>
        <w:t>年，</w:t>
      </w:r>
      <w:r>
        <w:rPr>
          <w:rFonts w:hint="eastAsia"/>
          <w:lang w:eastAsia="zh-CN"/>
        </w:rPr>
        <w:t>我单位预算未安排机关运行经费</w:t>
      </w:r>
      <w:r>
        <w:rPr>
          <w:rFonts w:hint="eastAsia"/>
        </w:rPr>
        <w:t>。</w:t>
      </w:r>
    </w:p>
    <w:p>
      <w:pPr>
        <w:numPr>
          <w:ilvl w:val="0"/>
          <w:numId w:val="0"/>
        </w:numPr>
        <w:spacing w:before="10" w:after="10" w:line="360" w:lineRule="auto"/>
        <w:outlineLvl w:val="2"/>
      </w:pPr>
      <w:r>
        <w:rPr>
          <w:rFonts w:hint="eastAsia" w:ascii="黑体" w:hAnsi="黑体" w:eastAsia="黑体" w:cs="黑体"/>
          <w:color w:val="000000"/>
          <w:sz w:val="32"/>
          <w:lang w:val="en-US" w:eastAsia="zh-CN"/>
        </w:rPr>
        <w:t xml:space="preserve">   </w:t>
      </w:r>
    </w:p>
    <w:p>
      <w:pPr>
        <w:numPr>
          <w:ilvl w:val="0"/>
          <w:numId w:val="1"/>
        </w:numPr>
        <w:spacing w:before="10" w:after="10" w:line="360" w:lineRule="auto"/>
        <w:ind w:left="0" w:leftChars="0" w:firstLine="640" w:firstLineChars="0"/>
        <w:outlineLvl w:val="2"/>
        <w:rPr>
          <w:rFonts w:hint="eastAsia" w:ascii="黑体" w:hAnsi="黑体" w:eastAsia="黑体" w:cs="黑体"/>
          <w:color w:val="000000"/>
          <w:sz w:val="32"/>
        </w:rPr>
      </w:pPr>
      <w:bookmarkStart w:id="12" w:name="_Toc_3_3_0000000013"/>
      <w:r>
        <w:rPr>
          <w:rFonts w:hint="eastAsia" w:ascii="黑体" w:hAnsi="黑体" w:eastAsia="黑体" w:cs="黑体"/>
          <w:color w:val="000000"/>
          <w:sz w:val="32"/>
        </w:rPr>
        <w:t>财政拨款“三公”经费预算情况及增减变化原因</w:t>
      </w:r>
      <w:bookmarkEnd w:id="12"/>
    </w:p>
    <w:p>
      <w:pPr>
        <w:pStyle w:val="23"/>
      </w:pPr>
      <w:r>
        <w:rPr>
          <w:rFonts w:hint="eastAsia" w:ascii="黑体" w:hAnsi="黑体" w:eastAsia="黑体" w:cs="黑体"/>
          <w:color w:val="000000"/>
          <w:sz w:val="32"/>
          <w:lang w:val="en-US" w:eastAsia="zh-CN"/>
        </w:rPr>
        <w:t xml:space="preserve">   </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rPr>
        <w:t>202</w:t>
      </w:r>
      <w:r>
        <w:rPr>
          <w:rFonts w:hint="eastAsia"/>
          <w:lang w:val="en-US" w:eastAsia="zh-CN"/>
        </w:rPr>
        <w:t>2</w:t>
      </w:r>
      <w:r>
        <w:rPr>
          <w:rFonts w:hint="eastAsia"/>
        </w:rPr>
        <w:t>年，我部门“三公”经费预算安排</w:t>
      </w:r>
      <w:r>
        <w:rPr>
          <w:rFonts w:hint="eastAsia"/>
          <w:lang w:val="en-US" w:eastAsia="zh-CN"/>
        </w:rPr>
        <w:t>0</w:t>
      </w:r>
      <w:r>
        <w:rPr>
          <w:rFonts w:hint="eastAsia"/>
        </w:rPr>
        <w:t>万元，其中：因公出国（境）费0万元；公务用车购置及运维费</w:t>
      </w:r>
      <w:r>
        <w:rPr>
          <w:rFonts w:hint="eastAsia"/>
          <w:lang w:val="en-US" w:eastAsia="zh-CN"/>
        </w:rPr>
        <w:t>0</w:t>
      </w:r>
      <w:r>
        <w:rPr>
          <w:rFonts w:hint="eastAsia"/>
        </w:rPr>
        <w:t>万元（其中：公务用车购置费</w:t>
      </w:r>
      <w:r>
        <w:rPr>
          <w:rFonts w:hint="eastAsia"/>
          <w:lang w:val="en-US" w:eastAsia="zh-CN"/>
        </w:rPr>
        <w:t>0</w:t>
      </w:r>
      <w:r>
        <w:rPr>
          <w:rFonts w:hint="eastAsia"/>
        </w:rPr>
        <w:t>万元，公务用车运行维护费0万元)；公务接待费0万元，较202</w:t>
      </w:r>
      <w:r>
        <w:rPr>
          <w:rFonts w:hint="eastAsia"/>
          <w:lang w:val="en-US" w:eastAsia="zh-CN"/>
        </w:rPr>
        <w:t>1</w:t>
      </w:r>
      <w:r>
        <w:rPr>
          <w:rFonts w:hint="eastAsia"/>
        </w:rPr>
        <w:t>年“三公”经费</w:t>
      </w:r>
      <w:r>
        <w:rPr>
          <w:rFonts w:hint="eastAsia"/>
          <w:lang w:eastAsia="zh-CN"/>
        </w:rPr>
        <w:t>减少</w:t>
      </w:r>
      <w:r>
        <w:rPr>
          <w:rFonts w:hint="eastAsia"/>
        </w:rPr>
        <w:t>10万元</w:t>
      </w:r>
      <w:r>
        <w:rPr>
          <w:rFonts w:hint="eastAsia"/>
          <w:lang w:eastAsia="zh-CN"/>
        </w:rPr>
        <w:t>，主要是公务车购置费用减少</w:t>
      </w:r>
      <w:r>
        <w:rPr>
          <w:rFonts w:hint="eastAsia"/>
        </w:rPr>
        <w:t>。</w:t>
      </w:r>
    </w:p>
    <w:p>
      <w:pPr>
        <w:numPr>
          <w:ilvl w:val="0"/>
          <w:numId w:val="0"/>
        </w:numPr>
        <w:spacing w:before="10" w:after="10" w:line="360" w:lineRule="auto"/>
        <w:ind w:left="640" w:leftChars="0"/>
        <w:outlineLvl w:val="2"/>
        <w:rPr>
          <w:rFonts w:hint="eastAsia" w:ascii="方正仿宋_GBK" w:hAnsi="方正仿宋_GBK" w:eastAsia="方正仿宋_GBK" w:cs="方正仿宋_GBK"/>
        </w:rPr>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总体绩效目标</w:t>
      </w:r>
    </w:p>
    <w:p>
      <w:pPr>
        <w:pStyle w:val="23"/>
      </w:pPr>
    </w:p>
    <w:p>
      <w:pPr>
        <w:pStyle w:val="23"/>
      </w:pPr>
      <w:r>
        <w:rPr>
          <w:rFonts w:hint="eastAsia"/>
        </w:rPr>
        <w:t>结合霸州市福利彩票发行中心的部门职责，确立我中心总体绩效目标是：负责对全市福彩投注站的监督和管理；机器维修维护；广告宣传促销；负责对新建立站点的考察及销售人员的培训；指导各投注站做好站点形象建设；监督所属投注站销售彩票工作情况；负责对所属投注站发放宣传品彩票热敏纸等；指导所属投注站处理各种突发事件。</w:t>
      </w:r>
    </w:p>
    <w:p>
      <w:pPr>
        <w:pStyle w:val="23"/>
      </w:pPr>
    </w:p>
    <w:p>
      <w:pPr>
        <w:spacing w:line="500" w:lineRule="exact"/>
        <w:ind w:firstLine="560"/>
      </w:pPr>
      <w:r>
        <w:rPr>
          <w:rFonts w:hint="eastAsia" w:eastAsia="方正仿宋_GBK"/>
          <w:color w:val="000000"/>
          <w:sz w:val="28"/>
        </w:rPr>
        <w:t>（二）分项绩效目标</w:t>
      </w:r>
    </w:p>
    <w:p>
      <w:pPr>
        <w:pStyle w:val="24"/>
      </w:pPr>
      <w:r>
        <w:rPr>
          <w:rFonts w:hint="eastAsia"/>
        </w:rPr>
        <w:t>分项绩效目标</w:t>
      </w:r>
    </w:p>
    <w:p>
      <w:pPr>
        <w:pStyle w:val="24"/>
      </w:pPr>
      <w:r>
        <w:rPr>
          <w:rFonts w:hint="eastAsia"/>
        </w:rPr>
        <w:t>（一）广告宣传与促销。</w:t>
      </w:r>
    </w:p>
    <w:p>
      <w:pPr>
        <w:pStyle w:val="24"/>
      </w:pPr>
      <w:r>
        <w:rPr>
          <w:rFonts w:hint="eastAsia"/>
        </w:rPr>
        <w:t>绩效目标：通过对彩票销售的宣传与促销，提高彩民对福彩的认知度</w:t>
      </w:r>
      <w:r>
        <w:t>,</w:t>
      </w:r>
      <w:r>
        <w:rPr>
          <w:rFonts w:hint="eastAsia"/>
        </w:rPr>
        <w:t>促进福彩销量。</w:t>
      </w:r>
    </w:p>
    <w:p>
      <w:pPr>
        <w:pStyle w:val="24"/>
      </w:pPr>
      <w:r>
        <w:rPr>
          <w:rFonts w:hint="eastAsia"/>
        </w:rPr>
        <w:t>绩效指标：对霸州福彩中心旗下</w:t>
      </w:r>
      <w:r>
        <w:t>135</w:t>
      </w:r>
      <w:r>
        <w:rPr>
          <w:rFonts w:hint="eastAsia"/>
        </w:rPr>
        <w:t>个电脑票站点与即开票两类票种进行广告宣传与促销活动，提高福利彩票的认知度。</w:t>
      </w:r>
    </w:p>
    <w:p>
      <w:pPr>
        <w:pStyle w:val="24"/>
      </w:pPr>
      <w:r>
        <w:rPr>
          <w:rFonts w:hint="eastAsia"/>
        </w:rPr>
        <w:t>（二）中大奖宣传</w:t>
      </w:r>
    </w:p>
    <w:p>
      <w:pPr>
        <w:pStyle w:val="24"/>
      </w:pPr>
      <w:r>
        <w:rPr>
          <w:rFonts w:hint="eastAsia"/>
        </w:rPr>
        <w:t>绩效目标：通过中大奖宣传，达到对福彩销售的促进。</w:t>
      </w:r>
    </w:p>
    <w:p>
      <w:pPr>
        <w:pStyle w:val="24"/>
      </w:pPr>
      <w:r>
        <w:rPr>
          <w:rFonts w:hint="eastAsia"/>
        </w:rPr>
        <w:t>绩效指标：当彩民中得双色球一等奖（</w:t>
      </w:r>
      <w:r>
        <w:t>500</w:t>
      </w:r>
      <w:r>
        <w:rPr>
          <w:rFonts w:hint="eastAsia"/>
        </w:rPr>
        <w:t>万元）、二等奖（奖金浮动）、即开票一等奖、宣传会在全市</w:t>
      </w:r>
      <w:r>
        <w:t>135</w:t>
      </w:r>
      <w:r>
        <w:rPr>
          <w:rFonts w:hint="eastAsia"/>
        </w:rPr>
        <w:t>个投注站点张贴横幅，中得大奖站点搭建拱门进行宣传活动。</w:t>
      </w:r>
    </w:p>
    <w:p>
      <w:pPr>
        <w:pStyle w:val="24"/>
      </w:pPr>
      <w:r>
        <w:rPr>
          <w:rFonts w:hint="eastAsia"/>
        </w:rPr>
        <w:t>（四）提高各站主和销售员专业素养</w:t>
      </w:r>
    </w:p>
    <w:p>
      <w:pPr>
        <w:pStyle w:val="24"/>
      </w:pPr>
      <w:r>
        <w:rPr>
          <w:rFonts w:hint="eastAsia"/>
        </w:rPr>
        <w:t>绩效目标：通过对各站站主及销售员的培训，使各投注站品牌文化知识及专业素养提高。</w:t>
      </w:r>
    </w:p>
    <w:p>
      <w:pPr>
        <w:pStyle w:val="24"/>
      </w:pPr>
      <w:r>
        <w:rPr>
          <w:rFonts w:hint="eastAsia"/>
        </w:rPr>
        <w:t>绩效指标：为全市</w:t>
      </w:r>
      <w:r>
        <w:t>135</w:t>
      </w:r>
      <w:r>
        <w:rPr>
          <w:rFonts w:hint="eastAsia"/>
        </w:rPr>
        <w:t>个投注站点的站主或销售员提供专业技能的培训指导，提高福利彩票在彩民心中的形象，提高彩民满意度与站主满意度。</w:t>
      </w:r>
    </w:p>
    <w:p>
      <w:pPr>
        <w:pStyle w:val="24"/>
      </w:pPr>
    </w:p>
    <w:p>
      <w:pPr>
        <w:pStyle w:val="24"/>
      </w:pPr>
      <w:r>
        <w:rPr>
          <w:rFonts w:hint="eastAsia"/>
        </w:rPr>
        <w:t>（四）对霸州城乡各站点巡查督导</w:t>
      </w:r>
    </w:p>
    <w:p>
      <w:pPr>
        <w:pStyle w:val="24"/>
      </w:pPr>
    </w:p>
    <w:p>
      <w:pPr>
        <w:pStyle w:val="24"/>
      </w:pPr>
      <w:r>
        <w:rPr>
          <w:rFonts w:hint="eastAsia"/>
        </w:rPr>
        <w:t>绩效目标</w:t>
      </w:r>
      <w:r>
        <w:t>:</w:t>
      </w:r>
      <w:r>
        <w:rPr>
          <w:rFonts w:hint="eastAsia"/>
        </w:rPr>
        <w:t>通过对霸州城乡各投注站点巡查，及时发现问题处理各类突发事件。</w:t>
      </w:r>
    </w:p>
    <w:p>
      <w:pPr>
        <w:pStyle w:val="24"/>
      </w:pPr>
      <w:r>
        <w:rPr>
          <w:rFonts w:hint="eastAsia"/>
        </w:rPr>
        <w:t>绩效指标：对全市</w:t>
      </w:r>
      <w:r>
        <w:t>135</w:t>
      </w:r>
      <w:r>
        <w:rPr>
          <w:rFonts w:hint="eastAsia"/>
        </w:rPr>
        <w:t>个投注站点，进行全方位巡查督导，包括站点形象建设情况、即开票展示率等，依次为站点进行评星活动，择优奖赏。另外发现问题及时处理问题，提高处理突发事件的及时率，把安全隐患出现率降到最低。</w:t>
      </w:r>
    </w:p>
    <w:p>
      <w:pPr>
        <w:pStyle w:val="24"/>
      </w:pPr>
    </w:p>
    <w:p>
      <w:pPr>
        <w:pStyle w:val="24"/>
      </w:pPr>
    </w:p>
    <w:p>
      <w:pPr>
        <w:spacing w:line="500" w:lineRule="exact"/>
        <w:ind w:firstLine="560"/>
        <w:rPr>
          <w:rFonts w:hint="eastAsia" w:eastAsia="方正仿宋_GBK"/>
          <w:color w:val="000000"/>
          <w:sz w:val="28"/>
        </w:rPr>
      </w:pPr>
      <w:r>
        <w:rPr>
          <w:rFonts w:hint="eastAsia" w:eastAsia="方正仿宋_GBK"/>
          <w:color w:val="000000"/>
          <w:sz w:val="28"/>
        </w:rPr>
        <w:t>（三）工作保障措施</w:t>
      </w:r>
    </w:p>
    <w:p>
      <w:pPr>
        <w:spacing w:line="500" w:lineRule="exact"/>
        <w:ind w:firstLine="560"/>
        <w:rPr>
          <w:rFonts w:hint="eastAsia" w:eastAsia="方正仿宋_GBK"/>
          <w:color w:val="000000"/>
          <w:sz w:val="28"/>
        </w:rPr>
      </w:pPr>
    </w:p>
    <w:p>
      <w:pPr>
        <w:pStyle w:val="25"/>
      </w:pPr>
      <w:r>
        <w:rPr>
          <w:rFonts w:hint="eastAsia"/>
        </w:rPr>
        <w:t>（一）完善制度建设</w:t>
      </w:r>
    </w:p>
    <w:p>
      <w:pPr>
        <w:pStyle w:val="25"/>
      </w:pPr>
      <w:r>
        <w:rPr>
          <w:rFonts w:hint="eastAsia"/>
        </w:rPr>
        <w:t>完善对各投注站的每月考核标准与奖惩细则，逐一细化了考核项目，做到公开、公正、公平的原则，通过每月对全市</w:t>
      </w:r>
      <w:r>
        <w:t>135</w:t>
      </w:r>
      <w:r>
        <w:rPr>
          <w:rFonts w:hint="eastAsia"/>
        </w:rPr>
        <w:t>个投注站巡回检查，督促各投注站点做好福彩形象建设，激发各站主销售积极性。</w:t>
      </w:r>
    </w:p>
    <w:p>
      <w:pPr>
        <w:pStyle w:val="25"/>
      </w:pPr>
      <w:r>
        <w:rPr>
          <w:rFonts w:hint="eastAsia"/>
        </w:rPr>
        <w:t>进一步优化《霸州市福彩中心福利彩票投注站暂行管理办法》，夯实电脑票管理制度，整肃投注站点，提升站内环境和电脑票的市场占有率。</w:t>
      </w:r>
    </w:p>
    <w:p>
      <w:pPr>
        <w:pStyle w:val="25"/>
      </w:pPr>
      <w:r>
        <w:rPr>
          <w:rFonts w:hint="eastAsia"/>
        </w:rPr>
        <w:t>（二）加强支出管理</w:t>
      </w:r>
    </w:p>
    <w:p>
      <w:pPr>
        <w:pStyle w:val="25"/>
      </w:pPr>
      <w:r>
        <w:rPr>
          <w:rFonts w:hint="eastAsia"/>
        </w:rPr>
        <w:t>由于疫情影响，为彩票销售带来较大的影响，</w:t>
      </w:r>
      <w:r>
        <w:t>2022</w:t>
      </w:r>
      <w:r>
        <w:rPr>
          <w:rFonts w:hint="eastAsia"/>
        </w:rPr>
        <w:t>年更是艰巨的一年，</w:t>
      </w:r>
      <w:r>
        <w:t>2022</w:t>
      </w:r>
      <w:r>
        <w:rPr>
          <w:rFonts w:hint="eastAsia"/>
        </w:rPr>
        <w:t>年以即开票为突破口，重点对即开票进行宣传促销活动，努力完成</w:t>
      </w:r>
      <w:r>
        <w:t>2022</w:t>
      </w:r>
      <w:r>
        <w:rPr>
          <w:rFonts w:hint="eastAsia"/>
        </w:rPr>
        <w:t>年度的销售额。</w:t>
      </w:r>
    </w:p>
    <w:p>
      <w:pPr>
        <w:pStyle w:val="25"/>
      </w:pPr>
      <w:r>
        <w:rPr>
          <w:rFonts w:hint="eastAsia"/>
        </w:rPr>
        <w:t>（三）加强绩效运行监控</w:t>
      </w:r>
    </w:p>
    <w:p>
      <w:pPr>
        <w:pStyle w:val="25"/>
      </w:pPr>
      <w:r>
        <w:rPr>
          <w:rFonts w:hint="eastAsia"/>
        </w:rPr>
        <w:t>加强对绩效运行过程中的监控措施，资金使用公开公透明的原则，保障福彩机构的正常运转，对各投注站人员进行培训。发现问题及时整改，激发各站主销售积极性，努力使霸州福彩公益形象和销量上升一个新的高度。</w:t>
      </w:r>
    </w:p>
    <w:p>
      <w:pPr>
        <w:pStyle w:val="25"/>
      </w:pPr>
      <w:r>
        <w:rPr>
          <w:rFonts w:hint="eastAsia"/>
        </w:rPr>
        <w:t>（四）做好绩效自评</w:t>
      </w:r>
    </w:p>
    <w:p>
      <w:pPr>
        <w:pStyle w:val="25"/>
      </w:pPr>
      <w:r>
        <w:t>2021</w:t>
      </w:r>
      <w:r>
        <w:rPr>
          <w:rFonts w:hint="eastAsia"/>
        </w:rPr>
        <w:t>年度已过去，结合</w:t>
      </w:r>
      <w:r>
        <w:t>2021</w:t>
      </w:r>
      <w:r>
        <w:rPr>
          <w:rFonts w:hint="eastAsia"/>
        </w:rPr>
        <w:t>年度整体工作情况进行总结，对</w:t>
      </w:r>
      <w:r>
        <w:t>2021</w:t>
      </w:r>
      <w:r>
        <w:rPr>
          <w:rFonts w:hint="eastAsia"/>
        </w:rPr>
        <w:t>年度做好绩效自评。</w:t>
      </w:r>
      <w:r>
        <w:t>2021</w:t>
      </w:r>
      <w:r>
        <w:rPr>
          <w:rFonts w:hint="eastAsia"/>
        </w:rPr>
        <w:t>年度全市各投注站站点售票稳步增长，各站主满意度总体满意；对各类突发事件，也及时处理；各投注站点形象建设符合中心标准，对站点出现的各类问题，也及时通报整改。因此</w:t>
      </w:r>
      <w:r>
        <w:t>2021</w:t>
      </w:r>
      <w:r>
        <w:rPr>
          <w:rFonts w:hint="eastAsia"/>
        </w:rPr>
        <w:t>年度绩效运行总体良好。</w:t>
      </w:r>
    </w:p>
    <w:p>
      <w:pPr>
        <w:pStyle w:val="25"/>
      </w:pPr>
      <w:r>
        <w:rPr>
          <w:rFonts w:hint="eastAsia"/>
        </w:rPr>
        <w:t>（五）规范资金管理</w:t>
      </w:r>
    </w:p>
    <w:p>
      <w:pPr>
        <w:pStyle w:val="25"/>
      </w:pPr>
      <w:r>
        <w:rPr>
          <w:rFonts w:hint="eastAsia"/>
        </w:rPr>
        <w:t>为了坚强资金使用情况，我中心一系列管理制度。包括重大资金使用的审批流程与审批手续，做到资金使用公开更透明，确保把每一笔钱用在刀刃上。</w:t>
      </w:r>
    </w:p>
    <w:p>
      <w:pPr>
        <w:pStyle w:val="25"/>
      </w:pPr>
      <w:r>
        <w:rPr>
          <w:rFonts w:hint="eastAsia"/>
        </w:rPr>
        <w:t>（六）加强内部监督</w:t>
      </w:r>
    </w:p>
    <w:p>
      <w:pPr>
        <w:pStyle w:val="25"/>
      </w:pPr>
      <w:r>
        <w:rPr>
          <w:rFonts w:hint="eastAsia"/>
        </w:rPr>
        <w:t>我中心财务部门严格按照规章程序，对各部门使用的每一笔钱，做到严格审查，合理审批的原则。不该花的钱坚决不批，花出去的钱，做好实时监控。</w:t>
      </w:r>
    </w:p>
    <w:p>
      <w:pPr>
        <w:pStyle w:val="25"/>
      </w:pPr>
      <w:r>
        <w:rPr>
          <w:rFonts w:hint="eastAsia"/>
        </w:rPr>
        <w:t>（七）加强宣传与培训</w:t>
      </w:r>
    </w:p>
    <w:p>
      <w:pPr>
        <w:pStyle w:val="25"/>
      </w:pPr>
      <w:r>
        <w:rPr>
          <w:rFonts w:hint="eastAsia"/>
        </w:rPr>
        <w:t>我中心会定期对包括各部门人员在内呢人员进行培训工作，让各部门人员明白绩效管理的重要性，达到更加合理的运用资金。</w:t>
      </w:r>
    </w:p>
    <w:p>
      <w:pPr>
        <w:pStyle w:val="25"/>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numPr>
          <w:ilvl w:val="0"/>
          <w:numId w:val="2"/>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ilvl w:val="0"/>
          <w:numId w:val="0"/>
        </w:numPr>
        <w:rPr>
          <w:rFonts w:hint="eastAsia" w:ascii="方正楷体_GBK" w:hAnsi="方正楷体_GBK" w:eastAsia="方正楷体_GBK" w:cs="方正楷体_GBK"/>
          <w:b/>
          <w:color w:val="000000"/>
          <w:sz w:val="32"/>
        </w:rPr>
      </w:pPr>
    </w:p>
    <w:p>
      <w:pPr>
        <w:numPr>
          <w:ilvl w:val="0"/>
          <w:numId w:val="0"/>
        </w:numPr>
        <w:ind w:firstLine="562" w:firstLineChars="20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、福彩销售业务费绩效目标表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通过对彩票销售宣传与促销，提高彩民对福彩认知度</w:t>
            </w:r>
            <w:r>
              <w:t>,</w:t>
            </w:r>
            <w:r>
              <w:rPr>
                <w:rFonts w:hint="eastAsia"/>
              </w:rPr>
              <w:t>促进彩票销量；</w:t>
            </w:r>
          </w:p>
          <w:p>
            <w:pPr>
              <w:pStyle w:val="14"/>
            </w:pPr>
            <w:r>
              <w:t>2.</w:t>
            </w:r>
            <w:r>
              <w:rPr>
                <w:rFonts w:hint="eastAsia"/>
              </w:rPr>
              <w:t>通过广告宣传促销活动，促使福彩销量稳步提升；</w:t>
            </w:r>
          </w:p>
          <w:p>
            <w:pPr>
              <w:pStyle w:val="14"/>
            </w:pPr>
            <w:r>
              <w:t>3.</w:t>
            </w:r>
            <w:r>
              <w:rPr>
                <w:rFonts w:hint="eastAsia"/>
              </w:rPr>
              <w:t>通过对各站站主及销售员的培训，使各投注站品牌文化知识及专业素养提高；</w:t>
            </w:r>
          </w:p>
          <w:p>
            <w:pPr>
              <w:pStyle w:val="14"/>
            </w:pPr>
            <w:r>
              <w:t>4.</w:t>
            </w:r>
            <w:r>
              <w:rPr>
                <w:rFonts w:hint="eastAsia"/>
              </w:rPr>
              <w:t>通过对霸州城乡各投注站点巡查，督查各站点提高福彩形象建设并完成业绩销售目标。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配送宣传品次数</w:t>
            </w:r>
          </w:p>
        </w:tc>
        <w:tc>
          <w:tcPr>
            <w:tcW w:w="2835" w:type="dxa"/>
            <w:vAlign w:val="center"/>
          </w:tcPr>
          <w:p>
            <w:pPr>
              <w:pStyle w:val="14"/>
            </w:pPr>
            <w:r>
              <w:rPr>
                <w:rFonts w:hint="eastAsia"/>
              </w:rPr>
              <w:t>每月配送次数</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站点巡查次数</w:t>
            </w:r>
          </w:p>
        </w:tc>
        <w:tc>
          <w:tcPr>
            <w:tcW w:w="2835" w:type="dxa"/>
            <w:vAlign w:val="center"/>
          </w:tcPr>
          <w:p>
            <w:pPr>
              <w:pStyle w:val="14"/>
            </w:pPr>
            <w:r>
              <w:rPr>
                <w:rFonts w:hint="eastAsia"/>
              </w:rPr>
              <w:t>巡查全市各站点形象建设，督促完成销售业绩指标</w:t>
            </w:r>
          </w:p>
        </w:tc>
        <w:tc>
          <w:tcPr>
            <w:tcW w:w="2551" w:type="dxa"/>
            <w:vAlign w:val="center"/>
          </w:tcPr>
          <w:p>
            <w:pPr>
              <w:pStyle w:val="14"/>
            </w:pPr>
            <w:r>
              <w:rPr>
                <w:rFonts w:hint="eastAsia"/>
              </w:rPr>
              <w:t>≥</w:t>
            </w:r>
            <w:r>
              <w:t>12</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中大奖宣传次数</w:t>
            </w:r>
          </w:p>
        </w:tc>
        <w:tc>
          <w:tcPr>
            <w:tcW w:w="2835" w:type="dxa"/>
            <w:vAlign w:val="center"/>
          </w:tcPr>
          <w:p>
            <w:pPr>
              <w:pStyle w:val="14"/>
            </w:pPr>
            <w:r>
              <w:rPr>
                <w:rFonts w:hint="eastAsia"/>
              </w:rPr>
              <w:t>站点宣传条幅拱门发放数量</w:t>
            </w:r>
            <w:r>
              <w:t>/</w:t>
            </w:r>
            <w:r>
              <w:rPr>
                <w:rFonts w:hint="eastAsia"/>
              </w:rPr>
              <w:t>站点数</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促销宣传地域覆盖率（</w:t>
            </w:r>
            <w:r>
              <w:t>%</w:t>
            </w:r>
            <w:r>
              <w:rPr>
                <w:rFonts w:hint="eastAsia"/>
              </w:rPr>
              <w:t>）</w:t>
            </w:r>
          </w:p>
        </w:tc>
        <w:tc>
          <w:tcPr>
            <w:tcW w:w="2835" w:type="dxa"/>
            <w:vAlign w:val="center"/>
          </w:tcPr>
          <w:p>
            <w:pPr>
              <w:pStyle w:val="14"/>
            </w:pPr>
            <w:r>
              <w:rPr>
                <w:rFonts w:hint="eastAsia"/>
              </w:rPr>
              <w:t>实际促销宣传点占总销售点的比率（</w:t>
            </w:r>
            <w:r>
              <w:t>%</w:t>
            </w:r>
            <w:r>
              <w:rPr>
                <w:rFonts w:hint="eastAsia"/>
              </w:rPr>
              <w:t>）</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机构正常运转率</w:t>
            </w:r>
          </w:p>
        </w:tc>
        <w:tc>
          <w:tcPr>
            <w:tcW w:w="2835" w:type="dxa"/>
            <w:vAlign w:val="center"/>
          </w:tcPr>
          <w:p>
            <w:pPr>
              <w:pStyle w:val="14"/>
            </w:pPr>
            <w:r>
              <w:rPr>
                <w:rFonts w:hint="eastAsia"/>
              </w:rPr>
              <w:t>机构正常运转天数占比</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培训及时率</w:t>
            </w:r>
          </w:p>
        </w:tc>
        <w:tc>
          <w:tcPr>
            <w:tcW w:w="2835" w:type="dxa"/>
            <w:vAlign w:val="center"/>
          </w:tcPr>
          <w:p>
            <w:pPr>
              <w:pStyle w:val="14"/>
            </w:pPr>
            <w:r>
              <w:rPr>
                <w:rFonts w:hint="eastAsia"/>
              </w:rPr>
              <w:t>实际培训的月份与预计培训月份的时间差</w:t>
            </w:r>
          </w:p>
        </w:tc>
        <w:tc>
          <w:tcPr>
            <w:tcW w:w="2551" w:type="dxa"/>
            <w:vAlign w:val="center"/>
          </w:tcPr>
          <w:p>
            <w:pPr>
              <w:pStyle w:val="14"/>
            </w:pPr>
            <w:r>
              <w:rPr>
                <w:rFonts w:hint="eastAsia"/>
              </w:rPr>
              <w:t>≤</w:t>
            </w:r>
            <w:r>
              <w:t>30</w:t>
            </w:r>
            <w:r>
              <w:rPr>
                <w:rFonts w:hint="eastAsia"/>
              </w:rPr>
              <w:t>天</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宣传品发放及时率</w:t>
            </w:r>
          </w:p>
        </w:tc>
        <w:tc>
          <w:tcPr>
            <w:tcW w:w="2835" w:type="dxa"/>
            <w:vAlign w:val="center"/>
          </w:tcPr>
          <w:p>
            <w:pPr>
              <w:pStyle w:val="14"/>
            </w:pPr>
            <w:r>
              <w:rPr>
                <w:rFonts w:hint="eastAsia"/>
              </w:rPr>
              <w:t>宣传品发放及时率</w:t>
            </w:r>
          </w:p>
        </w:tc>
        <w:tc>
          <w:tcPr>
            <w:tcW w:w="2551" w:type="dxa"/>
            <w:vAlign w:val="center"/>
          </w:tcPr>
          <w:p>
            <w:pPr>
              <w:pStyle w:val="14"/>
            </w:pPr>
            <w:r>
              <w:rPr>
                <w:rFonts w:hint="eastAsia"/>
              </w:rPr>
              <w:t>≤</w:t>
            </w:r>
            <w:r>
              <w:t>5</w:t>
            </w:r>
            <w:r>
              <w:rPr>
                <w:rFonts w:hint="eastAsia"/>
              </w:rPr>
              <w:t>天</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宣传品成本控制</w:t>
            </w:r>
          </w:p>
        </w:tc>
        <w:tc>
          <w:tcPr>
            <w:tcW w:w="2835" w:type="dxa"/>
            <w:vAlign w:val="center"/>
          </w:tcPr>
          <w:p>
            <w:pPr>
              <w:pStyle w:val="14"/>
            </w:pPr>
            <w:r>
              <w:rPr>
                <w:rFonts w:hint="eastAsia"/>
              </w:rPr>
              <w:t>宣传品成本控制</w:t>
            </w:r>
          </w:p>
        </w:tc>
        <w:tc>
          <w:tcPr>
            <w:tcW w:w="2551" w:type="dxa"/>
            <w:vAlign w:val="center"/>
          </w:tcPr>
          <w:p>
            <w:pPr>
              <w:pStyle w:val="14"/>
            </w:pPr>
            <w:r>
              <w:rPr>
                <w:rFonts w:hint="eastAsia"/>
              </w:rPr>
              <w:t>≤</w:t>
            </w:r>
            <w:r>
              <w:t>4</w:t>
            </w:r>
            <w:r>
              <w:rPr>
                <w:rFonts w:hint="eastAsia"/>
              </w:rPr>
              <w:t>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彩票站正常运转率</w:t>
            </w:r>
          </w:p>
        </w:tc>
        <w:tc>
          <w:tcPr>
            <w:tcW w:w="2835" w:type="dxa"/>
            <w:vAlign w:val="center"/>
          </w:tcPr>
          <w:p>
            <w:pPr>
              <w:pStyle w:val="14"/>
            </w:pPr>
            <w:r>
              <w:rPr>
                <w:rFonts w:hint="eastAsia"/>
              </w:rPr>
              <w:t>彩票站正常运转率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突发事件处理率</w:t>
            </w:r>
          </w:p>
        </w:tc>
        <w:tc>
          <w:tcPr>
            <w:tcW w:w="2835" w:type="dxa"/>
            <w:vAlign w:val="center"/>
          </w:tcPr>
          <w:p>
            <w:pPr>
              <w:pStyle w:val="14"/>
            </w:pPr>
            <w:r>
              <w:rPr>
                <w:rFonts w:hint="eastAsia"/>
              </w:rPr>
              <w:t>全年针对突发事件及时处理占比</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站主满意度</w:t>
            </w:r>
          </w:p>
        </w:tc>
        <w:tc>
          <w:tcPr>
            <w:tcW w:w="2835" w:type="dxa"/>
            <w:vAlign w:val="center"/>
          </w:tcPr>
          <w:p>
            <w:pPr>
              <w:pStyle w:val="14"/>
            </w:pPr>
            <w:r>
              <w:rPr>
                <w:rFonts w:hint="eastAsia"/>
              </w:rPr>
              <w:t>提升各站主满意度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培训讲师及工作人员满意度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、福彩销售业务费绩效目标表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保障福彩中心日常工作运转。</w:t>
            </w:r>
          </w:p>
          <w:p>
            <w:pPr>
              <w:pStyle w:val="14"/>
            </w:pPr>
            <w:r>
              <w:t>2.</w:t>
            </w:r>
            <w:r>
              <w:rPr>
                <w:rFonts w:hint="eastAsia"/>
              </w:rPr>
              <w:t>确保宣传品及时送到各投注站</w:t>
            </w:r>
          </w:p>
          <w:p>
            <w:pPr>
              <w:pStyle w:val="14"/>
            </w:pPr>
            <w:r>
              <w:t>3.</w:t>
            </w:r>
            <w:r>
              <w:rPr>
                <w:rFonts w:hint="eastAsia"/>
              </w:rPr>
              <w:t>保障宣传活动高质量完成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配送宣传品次数</w:t>
            </w:r>
          </w:p>
        </w:tc>
        <w:tc>
          <w:tcPr>
            <w:tcW w:w="2835" w:type="dxa"/>
            <w:vAlign w:val="center"/>
          </w:tcPr>
          <w:p>
            <w:pPr>
              <w:pStyle w:val="14"/>
            </w:pPr>
            <w:r>
              <w:rPr>
                <w:rFonts w:hint="eastAsia"/>
              </w:rPr>
              <w:t>每月配送次数</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站点巡查次数</w:t>
            </w:r>
          </w:p>
        </w:tc>
        <w:tc>
          <w:tcPr>
            <w:tcW w:w="2835" w:type="dxa"/>
            <w:vAlign w:val="center"/>
          </w:tcPr>
          <w:p>
            <w:pPr>
              <w:pStyle w:val="14"/>
            </w:pPr>
            <w:r>
              <w:rPr>
                <w:rFonts w:hint="eastAsia"/>
              </w:rPr>
              <w:t>巡查全市各站点形象建设，督促完成销售业绩指标</w:t>
            </w:r>
          </w:p>
        </w:tc>
        <w:tc>
          <w:tcPr>
            <w:tcW w:w="2551" w:type="dxa"/>
            <w:vAlign w:val="center"/>
          </w:tcPr>
          <w:p>
            <w:pPr>
              <w:pStyle w:val="14"/>
            </w:pPr>
            <w:r>
              <w:rPr>
                <w:rFonts w:hint="eastAsia"/>
              </w:rPr>
              <w:t>≥</w:t>
            </w:r>
            <w:r>
              <w:t>12</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中大奖宣传次数</w:t>
            </w:r>
          </w:p>
        </w:tc>
        <w:tc>
          <w:tcPr>
            <w:tcW w:w="2835" w:type="dxa"/>
            <w:vAlign w:val="center"/>
          </w:tcPr>
          <w:p>
            <w:pPr>
              <w:pStyle w:val="14"/>
            </w:pPr>
            <w:r>
              <w:rPr>
                <w:rFonts w:hint="eastAsia"/>
              </w:rPr>
              <w:t>站点宣传条幅拱门发放数量</w:t>
            </w:r>
            <w:r>
              <w:t>/</w:t>
            </w:r>
            <w:r>
              <w:rPr>
                <w:rFonts w:hint="eastAsia"/>
              </w:rPr>
              <w:t>站点数</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促销宣传地域覆盖率（</w:t>
            </w:r>
            <w:r>
              <w:t>%</w:t>
            </w:r>
            <w:r>
              <w:rPr>
                <w:rFonts w:hint="eastAsia"/>
              </w:rPr>
              <w:t>）</w:t>
            </w:r>
          </w:p>
        </w:tc>
        <w:tc>
          <w:tcPr>
            <w:tcW w:w="2835" w:type="dxa"/>
            <w:vAlign w:val="center"/>
          </w:tcPr>
          <w:p>
            <w:pPr>
              <w:pStyle w:val="14"/>
            </w:pPr>
            <w:r>
              <w:rPr>
                <w:rFonts w:hint="eastAsia"/>
              </w:rPr>
              <w:t>实际促销宣传点占总销售点的比率（</w:t>
            </w:r>
            <w:r>
              <w:t>%</w:t>
            </w:r>
            <w:r>
              <w:rPr>
                <w:rFonts w:hint="eastAsia"/>
              </w:rPr>
              <w:t>）</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机构正常运转率</w:t>
            </w:r>
          </w:p>
        </w:tc>
        <w:tc>
          <w:tcPr>
            <w:tcW w:w="2835" w:type="dxa"/>
            <w:vAlign w:val="center"/>
          </w:tcPr>
          <w:p>
            <w:pPr>
              <w:pStyle w:val="14"/>
            </w:pPr>
            <w:r>
              <w:rPr>
                <w:rFonts w:hint="eastAsia"/>
              </w:rPr>
              <w:t>机构正常运转天数占比</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培训及时率</w:t>
            </w:r>
          </w:p>
        </w:tc>
        <w:tc>
          <w:tcPr>
            <w:tcW w:w="2835" w:type="dxa"/>
            <w:vAlign w:val="center"/>
          </w:tcPr>
          <w:p>
            <w:pPr>
              <w:pStyle w:val="14"/>
            </w:pPr>
            <w:r>
              <w:rPr>
                <w:rFonts w:hint="eastAsia"/>
              </w:rPr>
              <w:t>实际培训的月份与预计培训月份的时间差</w:t>
            </w:r>
          </w:p>
        </w:tc>
        <w:tc>
          <w:tcPr>
            <w:tcW w:w="2551" w:type="dxa"/>
            <w:vAlign w:val="center"/>
          </w:tcPr>
          <w:p>
            <w:pPr>
              <w:pStyle w:val="14"/>
            </w:pPr>
            <w:r>
              <w:rPr>
                <w:rFonts w:hint="eastAsia"/>
              </w:rPr>
              <w:t>≤</w:t>
            </w:r>
            <w:r>
              <w:t>30</w:t>
            </w:r>
            <w:r>
              <w:rPr>
                <w:rFonts w:hint="eastAsia"/>
              </w:rPr>
              <w:t>天</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宣传品发放及时率</w:t>
            </w:r>
          </w:p>
        </w:tc>
        <w:tc>
          <w:tcPr>
            <w:tcW w:w="2835" w:type="dxa"/>
            <w:vAlign w:val="center"/>
          </w:tcPr>
          <w:p>
            <w:pPr>
              <w:pStyle w:val="14"/>
            </w:pPr>
            <w:r>
              <w:rPr>
                <w:rFonts w:hint="eastAsia"/>
              </w:rPr>
              <w:t>宣传品发放及时率</w:t>
            </w:r>
          </w:p>
        </w:tc>
        <w:tc>
          <w:tcPr>
            <w:tcW w:w="2551" w:type="dxa"/>
            <w:vAlign w:val="center"/>
          </w:tcPr>
          <w:p>
            <w:pPr>
              <w:pStyle w:val="14"/>
            </w:pPr>
            <w:r>
              <w:rPr>
                <w:rFonts w:hint="eastAsia"/>
              </w:rPr>
              <w:t>≤</w:t>
            </w:r>
            <w:r>
              <w:t>5</w:t>
            </w:r>
            <w:r>
              <w:rPr>
                <w:rFonts w:hint="eastAsia"/>
              </w:rPr>
              <w:t>天</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宣传品成本控制</w:t>
            </w:r>
          </w:p>
        </w:tc>
        <w:tc>
          <w:tcPr>
            <w:tcW w:w="2835" w:type="dxa"/>
            <w:vAlign w:val="center"/>
          </w:tcPr>
          <w:p>
            <w:pPr>
              <w:pStyle w:val="14"/>
            </w:pPr>
            <w:r>
              <w:rPr>
                <w:rFonts w:hint="eastAsia"/>
              </w:rPr>
              <w:t>宣传品成本控制</w:t>
            </w:r>
          </w:p>
        </w:tc>
        <w:tc>
          <w:tcPr>
            <w:tcW w:w="2551" w:type="dxa"/>
            <w:vAlign w:val="center"/>
          </w:tcPr>
          <w:p>
            <w:pPr>
              <w:pStyle w:val="14"/>
            </w:pPr>
            <w:r>
              <w:rPr>
                <w:rFonts w:hint="eastAsia"/>
              </w:rPr>
              <w:t>≤</w:t>
            </w:r>
            <w:r>
              <w:t>2</w:t>
            </w:r>
            <w:r>
              <w:rPr>
                <w:rFonts w:hint="eastAsia"/>
              </w:rPr>
              <w:t>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彩票站正常运转率</w:t>
            </w:r>
          </w:p>
        </w:tc>
        <w:tc>
          <w:tcPr>
            <w:tcW w:w="2835" w:type="dxa"/>
            <w:vAlign w:val="center"/>
          </w:tcPr>
          <w:p>
            <w:pPr>
              <w:pStyle w:val="14"/>
            </w:pPr>
            <w:r>
              <w:rPr>
                <w:rFonts w:hint="eastAsia"/>
              </w:rPr>
              <w:t>彩票站正常运转率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突发事件处理率</w:t>
            </w:r>
          </w:p>
        </w:tc>
        <w:tc>
          <w:tcPr>
            <w:tcW w:w="2835" w:type="dxa"/>
            <w:vAlign w:val="center"/>
          </w:tcPr>
          <w:p>
            <w:pPr>
              <w:pStyle w:val="14"/>
            </w:pPr>
            <w:r>
              <w:rPr>
                <w:rFonts w:hint="eastAsia"/>
              </w:rPr>
              <w:t>全年针对突发事件及时处理占比</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工作人员满意度调查</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经验标准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年，霸州市福利彩票发行管理中心安排政府采购预算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451</w:t>
            </w:r>
            <w:r>
              <w:rPr>
                <w:rFonts w:hint="eastAsia"/>
              </w:rPr>
              <w:t>霸州市福利彩票发行管理中心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rPr>
          <w:rFonts w:hint="eastAsia" w:eastAsia="方正仿宋_GBK"/>
          <w:color w:val="000000"/>
          <w:sz w:val="28"/>
        </w:rPr>
      </w:pPr>
      <w:r>
        <w:rPr>
          <w:rFonts w:hint="eastAsia" w:eastAsia="方正仿宋_GBK"/>
          <w:color w:val="000000"/>
          <w:sz w:val="28"/>
        </w:rPr>
        <w:t>霸州市福利彩票发行管理中心（含所属单位）上年末固定资产金额为</w:t>
      </w:r>
      <w:r>
        <w:rPr>
          <w:rFonts w:hint="eastAsia" w:eastAsia="方正仿宋_GBK"/>
          <w:color w:val="000000"/>
          <w:sz w:val="28"/>
          <w:lang w:val="en-US" w:eastAsia="zh-CN"/>
        </w:rPr>
        <w:t>21.52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eastAsia="zh-CN"/>
              </w:rPr>
              <w:t>福利彩票发行管理中心</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451</w:t>
            </w:r>
            <w:r>
              <w:rPr>
                <w:rFonts w:hint="eastAsia" w:ascii="宋体" w:hAnsi="宋体" w:eastAsia="宋体" w:cs="宋体"/>
                <w:kern w:val="0"/>
                <w:sz w:val="22"/>
                <w:highlight w:val="none"/>
              </w:rPr>
              <w:t>霸州市</w:t>
            </w:r>
            <w:r>
              <w:rPr>
                <w:rFonts w:hint="eastAsia" w:ascii="宋体" w:hAnsi="宋体" w:eastAsia="宋体" w:cs="宋体"/>
                <w:kern w:val="0"/>
                <w:sz w:val="22"/>
                <w:highlight w:val="none"/>
                <w:lang w:eastAsia="zh-CN"/>
              </w:rPr>
              <w:t>福利彩票发行管理中心</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w:t>
            </w:r>
            <w:r>
              <w:rPr>
                <w:rFonts w:hint="eastAsia" w:ascii="宋体" w:hAnsi="宋体" w:cs="宋体"/>
                <w:kern w:val="0"/>
                <w:sz w:val="22"/>
                <w:lang w:val="en-US" w:eastAsia="zh-CN"/>
              </w:rPr>
              <w:t>1</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21.52</w:t>
            </w:r>
            <w:bookmarkStart w:id="18" w:name="_GoBack"/>
            <w:bookmarkEnd w:id="18"/>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8.37</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13.15</w:t>
            </w:r>
          </w:p>
        </w:tc>
      </w:tr>
    </w:tbl>
    <w:p>
      <w:pPr>
        <w:spacing w:line="500" w:lineRule="exact"/>
        <w:ind w:firstLine="560"/>
        <w:rPr>
          <w:rFonts w:hint="eastAsia" w:eastAsia="方正仿宋_GBK"/>
          <w:color w:val="000000"/>
          <w:sz w:val="28"/>
        </w:rPr>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市级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7904E"/>
    <w:multiLevelType w:val="singleLevel"/>
    <w:tmpl w:val="0377904E"/>
    <w:lvl w:ilvl="0" w:tentative="0">
      <w:start w:val="2"/>
      <w:numFmt w:val="chineseCounting"/>
      <w:suff w:val="space"/>
      <w:lvlText w:val="第%1部分"/>
      <w:lvlJc w:val="left"/>
      <w:rPr>
        <w:rFonts w:hint="eastAsia"/>
      </w:rPr>
    </w:lvl>
  </w:abstractNum>
  <w:abstractNum w:abstractNumId="1">
    <w:nsid w:val="2FCDA218"/>
    <w:multiLevelType w:val="singleLevel"/>
    <w:tmpl w:val="2FCDA21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jc2YTgxNmI4NjNmM2I1NGZhZTI4MDgwMDQ2MDMifQ=="/>
  </w:docVars>
  <w:rsids>
    <w:rsidRoot w:val="006E4B68"/>
    <w:rsid w:val="002218AD"/>
    <w:rsid w:val="003608D1"/>
    <w:rsid w:val="006E4B68"/>
    <w:rsid w:val="00A7731B"/>
    <w:rsid w:val="00E735B8"/>
    <w:rsid w:val="06093262"/>
    <w:rsid w:val="10C304B2"/>
    <w:rsid w:val="15015A4D"/>
    <w:rsid w:val="155E0B40"/>
    <w:rsid w:val="1562473D"/>
    <w:rsid w:val="1A79587A"/>
    <w:rsid w:val="1D100F23"/>
    <w:rsid w:val="1D272C58"/>
    <w:rsid w:val="239F090A"/>
    <w:rsid w:val="2D214A86"/>
    <w:rsid w:val="314F5B6A"/>
    <w:rsid w:val="31840C98"/>
    <w:rsid w:val="325156B6"/>
    <w:rsid w:val="34173CF1"/>
    <w:rsid w:val="37645C9B"/>
    <w:rsid w:val="38AA3B82"/>
    <w:rsid w:val="3B29323F"/>
    <w:rsid w:val="3CD72A6B"/>
    <w:rsid w:val="429D6044"/>
    <w:rsid w:val="441F3676"/>
    <w:rsid w:val="4F4843EB"/>
    <w:rsid w:val="5D0336DD"/>
    <w:rsid w:val="60C2565D"/>
    <w:rsid w:val="60DB671F"/>
    <w:rsid w:val="65F75DA9"/>
    <w:rsid w:val="68F1759A"/>
    <w:rsid w:val="68F7563C"/>
    <w:rsid w:val="71F4319C"/>
    <w:rsid w:val="734168B5"/>
    <w:rsid w:val="79FC52E4"/>
    <w:rsid w:val="7ABA2DBB"/>
    <w:rsid w:val="7ADE49EA"/>
    <w:rsid w:val="7B1129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24</Pages>
  <Words>6841</Words>
  <Characters>7351</Characters>
  <Lines>0</Lines>
  <Paragraphs>0</Paragraphs>
  <TotalTime>26</TotalTime>
  <ScaleCrop>false</ScaleCrop>
  <LinksUpToDate>false</LinksUpToDate>
  <CharactersWithSpaces>7511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2022-03-07T00:15:00Z</dcterms:created>
  <dc:creator>Administrator</dc:creator>
  <cp:lastModifiedBy>Πραγματικότη</cp:lastModifiedBy>
  <dcterms:modified xsi:type="dcterms:W3CDTF">2023-08-15T01:53:08Z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6148471BAD7E4FC58E70C9C075CCBD00</vt:lpwstr>
  </property>
</Properties>
</file>